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B18" w:rsidRPr="000058A9" w:rsidRDefault="00233B18" w:rsidP="00233B18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058A9">
        <w:rPr>
          <w:rFonts w:ascii="Times New Roman" w:hAnsi="Times New Roman"/>
          <w:b/>
          <w:sz w:val="28"/>
          <w:szCs w:val="28"/>
        </w:rPr>
        <w:t>Страхові експерти Фонду виявили понад 57 тис. порушень законодавства про охорону праці у 2018 році</w:t>
      </w:r>
    </w:p>
    <w:p w:rsidR="00233B18" w:rsidRPr="000058A9" w:rsidRDefault="00233B18" w:rsidP="00233B18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058A9">
        <w:rPr>
          <w:rFonts w:ascii="Times New Roman" w:hAnsi="Times New Roman"/>
          <w:sz w:val="28"/>
          <w:szCs w:val="28"/>
        </w:rPr>
        <w:t>Упродовж 2018 року страхові експерти з охорони праці Фонду соціального страхування України здійснили перевірки 8 143 підприємств щодо стану профілактичної роботи по створенню здорових та безпечних умов праці. За результатами заходів було зафіксовано 57 486 порушень законодавства про охорону праці, внесено 8 134 подання роботодавцям про порушення. Про це начальник управління профілактики страхових випадків виконавчої дирекції ФССУ Сергій Таровик повідомив під час селекторної наради зі страховими експертами Фонду 13 березня 2019 року.</w:t>
      </w:r>
    </w:p>
    <w:p w:rsidR="00233B18" w:rsidRPr="000058A9" w:rsidRDefault="00233B18" w:rsidP="00233B18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058A9">
        <w:rPr>
          <w:rFonts w:ascii="Times New Roman" w:hAnsi="Times New Roman"/>
          <w:sz w:val="28"/>
          <w:szCs w:val="28"/>
        </w:rPr>
        <w:t>За його словами, перевірки здійснюються з метою недопущення та усунення потенційних причин нещасних випадків на виробництві та професійних захворювань. «Безпека на робочому місці є обов’язковою умовою трудових відносин. Завдання страхових експертів – працювати спільно з роботодавцями, звертати їхню увагу на наявні прогалини в організації праці та допомагати запобігти травмам працівників», – наголошує С.Таровик.</w:t>
      </w:r>
    </w:p>
    <w:p w:rsidR="00233B18" w:rsidRPr="000058A9" w:rsidRDefault="00233B18" w:rsidP="00233B18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058A9">
        <w:rPr>
          <w:rFonts w:ascii="Times New Roman" w:hAnsi="Times New Roman"/>
          <w:sz w:val="28"/>
          <w:szCs w:val="28"/>
        </w:rPr>
        <w:t>У минулому році служба страхових експертів Фонду надала понад 26 тис. консультацій з питань охорони праці та страхування від нещасних випадків, взяла участь у майже 6 тис. семінарів, нарад і круглих столів щодо профілактики виробничого травматизму та профзахворювань на підприємствах.</w:t>
      </w:r>
    </w:p>
    <w:p w:rsidR="00233B18" w:rsidRPr="000058A9" w:rsidRDefault="00233B18" w:rsidP="00233B18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058A9">
        <w:rPr>
          <w:rFonts w:ascii="Times New Roman" w:hAnsi="Times New Roman"/>
          <w:sz w:val="28"/>
          <w:szCs w:val="28"/>
        </w:rPr>
        <w:t>Начальник відділу організаційно-методичного забезпечення роботи страхових експертів виконавчої дирекції ФССУ Ірина Васинська звернула увагу на потребу спільної роботи служби страхових експертів і фахівців з експертизи тимчасової непрацездатності.</w:t>
      </w:r>
    </w:p>
    <w:p w:rsidR="00233B18" w:rsidRPr="000058A9" w:rsidRDefault="00233B18" w:rsidP="00233B18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058A9">
        <w:rPr>
          <w:rFonts w:ascii="Times New Roman" w:hAnsi="Times New Roman"/>
          <w:sz w:val="28"/>
          <w:szCs w:val="28"/>
        </w:rPr>
        <w:t xml:space="preserve">«За аналітичними даними минулого року на 42 підприємствах з найбільшим рівнем травматизму сталось 15,9% усіх нещасних випадків, зареєстрованих по Україні. На 23 підприємствах з найбільшим рівнем профзахворювань зареєстровано 70,8% усіх діагностованих професійних захворювань. Такі підприємства є пріоритетними щодо здійснення профілактичних заходів, і є потреба у збільшенні їх кількості та ефективності, нових підходах», – говорить І.Васинська.  </w:t>
      </w:r>
    </w:p>
    <w:p w:rsidR="00233B18" w:rsidRPr="000058A9" w:rsidRDefault="00233B18" w:rsidP="00233B18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058A9">
        <w:rPr>
          <w:rFonts w:ascii="Times New Roman" w:hAnsi="Times New Roman"/>
          <w:sz w:val="28"/>
          <w:szCs w:val="28"/>
        </w:rPr>
        <w:t>Сергій Таровик також зазначив, що оцінка роботи страхових експертів з охорони праці робочих органів виконавчої дирекції Фонду буде відбуватись за аналізом дієвості проведених профілактичних заходів.</w:t>
      </w:r>
    </w:p>
    <w:p w:rsidR="00233B18" w:rsidRPr="000058A9" w:rsidRDefault="00233B18" w:rsidP="00233B18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058A9">
        <w:rPr>
          <w:rFonts w:ascii="Times New Roman" w:hAnsi="Times New Roman"/>
          <w:sz w:val="28"/>
          <w:szCs w:val="28"/>
        </w:rPr>
        <w:lastRenderedPageBreak/>
        <w:t>Нагадаємо, упродовж 2018 року Фондом соціального страхування України зафіксовано 4 805 страхових нещасних випадків, що на 3,2% менше, ніж у 2017 році. Кількість професійних захворювань зменшилась на 3,7% та склала 1 879 зареєстрованих випадків.</w:t>
      </w:r>
    </w:p>
    <w:p w:rsidR="00233B18" w:rsidRPr="000058A9" w:rsidRDefault="00233B18" w:rsidP="00233B18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058A9">
        <w:rPr>
          <w:rFonts w:ascii="Times New Roman" w:hAnsi="Times New Roman"/>
          <w:sz w:val="28"/>
          <w:szCs w:val="28"/>
        </w:rPr>
        <w:t>Показник смертельних нещасних випадків на виробництві за підсумками 2018 року збільшився на 5,4%, загалом смертельно травмовано 350 осіб проти 332 у 2017 році.</w:t>
      </w:r>
    </w:p>
    <w:p w:rsidR="00233B18" w:rsidRDefault="00233B18" w:rsidP="00233B18">
      <w:pPr>
        <w:tabs>
          <w:tab w:val="left" w:pos="4678"/>
        </w:tabs>
        <w:spacing w:after="240" w:line="288" w:lineRule="auto"/>
        <w:ind w:left="5103"/>
        <w:rPr>
          <w:rFonts w:ascii="Times New Roman" w:hAnsi="Times New Roman"/>
          <w:b/>
          <w:sz w:val="24"/>
          <w:szCs w:val="24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33B18"/>
    <w:rsid w:val="002668CF"/>
    <w:rsid w:val="00284A1E"/>
    <w:rsid w:val="00293202"/>
    <w:rsid w:val="002A042E"/>
    <w:rsid w:val="002B24AC"/>
    <w:rsid w:val="002E254B"/>
    <w:rsid w:val="002F5160"/>
    <w:rsid w:val="00303884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410CE1"/>
    <w:rsid w:val="00416DD1"/>
    <w:rsid w:val="00417623"/>
    <w:rsid w:val="00423604"/>
    <w:rsid w:val="0043343C"/>
    <w:rsid w:val="0044080A"/>
    <w:rsid w:val="004447E2"/>
    <w:rsid w:val="00461211"/>
    <w:rsid w:val="00475229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65344"/>
    <w:rsid w:val="00673184"/>
    <w:rsid w:val="00675431"/>
    <w:rsid w:val="00681536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6397"/>
    <w:rsid w:val="007B72F2"/>
    <w:rsid w:val="007C401F"/>
    <w:rsid w:val="007F2737"/>
    <w:rsid w:val="00836361"/>
    <w:rsid w:val="00837C5C"/>
    <w:rsid w:val="008403DF"/>
    <w:rsid w:val="00840D61"/>
    <w:rsid w:val="00862D59"/>
    <w:rsid w:val="00867F57"/>
    <w:rsid w:val="00883B2C"/>
    <w:rsid w:val="00886CDF"/>
    <w:rsid w:val="0089743D"/>
    <w:rsid w:val="008A564E"/>
    <w:rsid w:val="008B5473"/>
    <w:rsid w:val="008B5E92"/>
    <w:rsid w:val="008D02DD"/>
    <w:rsid w:val="008D7DA6"/>
    <w:rsid w:val="00911201"/>
    <w:rsid w:val="00923150"/>
    <w:rsid w:val="00970BB4"/>
    <w:rsid w:val="00971F54"/>
    <w:rsid w:val="00985ACB"/>
    <w:rsid w:val="009870C4"/>
    <w:rsid w:val="0099287A"/>
    <w:rsid w:val="009A765E"/>
    <w:rsid w:val="009C273E"/>
    <w:rsid w:val="009D5163"/>
    <w:rsid w:val="009D7443"/>
    <w:rsid w:val="009E29D1"/>
    <w:rsid w:val="009E31D9"/>
    <w:rsid w:val="009F3672"/>
    <w:rsid w:val="00A00215"/>
    <w:rsid w:val="00A164EE"/>
    <w:rsid w:val="00A204C3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A2BF3"/>
    <w:rsid w:val="00BB1AB5"/>
    <w:rsid w:val="00BD4898"/>
    <w:rsid w:val="00C21ECA"/>
    <w:rsid w:val="00C236C8"/>
    <w:rsid w:val="00C270BE"/>
    <w:rsid w:val="00C31BCC"/>
    <w:rsid w:val="00C4217E"/>
    <w:rsid w:val="00C4222E"/>
    <w:rsid w:val="00C60654"/>
    <w:rsid w:val="00C728E5"/>
    <w:rsid w:val="00C958CF"/>
    <w:rsid w:val="00C96105"/>
    <w:rsid w:val="00CB06B0"/>
    <w:rsid w:val="00CC046F"/>
    <w:rsid w:val="00CD474A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42D76"/>
    <w:rsid w:val="00F601C3"/>
    <w:rsid w:val="00F764C2"/>
    <w:rsid w:val="00F85426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2019-03-14T08:33:00Z</dcterms:created>
  <dcterms:modified xsi:type="dcterms:W3CDTF">2019-03-14T08:33:00Z</dcterms:modified>
</cp:coreProperties>
</file>